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F5" w:rsidRDefault="00181A17" w:rsidP="00CD2B0F">
      <w:pPr>
        <w:ind w:left="-90"/>
        <w:jc w:val="both"/>
      </w:pPr>
      <w:r>
        <w:rPr>
          <w:noProof/>
          <w:lang w:val="en-CA" w:eastAsia="en-CA"/>
        </w:rPr>
        <w:drawing>
          <wp:inline distT="0" distB="0" distL="0" distR="0">
            <wp:extent cx="6000750" cy="619125"/>
            <wp:effectExtent l="19050" t="0" r="0" b="0"/>
            <wp:docPr id="1" name="Picture 1" descr="FORM_revis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_revised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18"/>
        <w:gridCol w:w="540"/>
        <w:gridCol w:w="4050"/>
        <w:gridCol w:w="720"/>
        <w:gridCol w:w="4140"/>
      </w:tblGrid>
      <w:tr w:rsidR="00B85C43" w:rsidRPr="0049324E" w:rsidTr="002504D7">
        <w:trPr>
          <w:gridBefore w:val="1"/>
          <w:wBefore w:w="18" w:type="dxa"/>
        </w:trPr>
        <w:tc>
          <w:tcPr>
            <w:tcW w:w="945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B72967" w:rsidRPr="0049324E" w:rsidRDefault="00B72967" w:rsidP="0051011C">
            <w:pPr>
              <w:autoSpaceDE w:val="0"/>
              <w:autoSpaceDN w:val="0"/>
              <w:spacing w:after="0" w:line="240" w:lineRule="auto"/>
              <w:jc w:val="center"/>
              <w:rPr>
                <w:rFonts w:cs="CronosMM_574_12_"/>
                <w:color w:val="365F91"/>
                <w:sz w:val="40"/>
                <w:szCs w:val="40"/>
              </w:rPr>
            </w:pPr>
            <w:r w:rsidRPr="0049324E">
              <w:rPr>
                <w:rFonts w:cs="CronosMM_574_12_"/>
                <w:b/>
                <w:bCs/>
                <w:color w:val="365F91"/>
                <w:sz w:val="40"/>
                <w:szCs w:val="40"/>
              </w:rPr>
              <w:t>SC</w:t>
            </w:r>
            <w:r w:rsidR="005D6945">
              <w:rPr>
                <w:rFonts w:cs="CronosMM_574_12_"/>
                <w:b/>
                <w:bCs/>
                <w:color w:val="365F91"/>
                <w:sz w:val="40"/>
                <w:szCs w:val="40"/>
              </w:rPr>
              <w:t xml:space="preserve"> </w:t>
            </w:r>
            <w:r w:rsidRPr="0049324E">
              <w:rPr>
                <w:rFonts w:cs="CronosMM_574_12_"/>
                <w:b/>
                <w:bCs/>
                <w:color w:val="365F91"/>
                <w:sz w:val="40"/>
                <w:szCs w:val="40"/>
              </w:rPr>
              <w:t>2014 Proposed Recommendation</w:t>
            </w:r>
            <w:r w:rsidR="00E571E8" w:rsidRPr="0049324E">
              <w:rPr>
                <w:rFonts w:cs="CronosMM_574_12_"/>
                <w:b/>
                <w:bCs/>
                <w:color w:val="365F91"/>
                <w:sz w:val="40"/>
                <w:szCs w:val="40"/>
              </w:rPr>
              <w:t>: R</w:t>
            </w:r>
            <w:r w:rsidR="0051011C">
              <w:rPr>
                <w:rFonts w:cs="CronosMM_574_12_"/>
                <w:b/>
                <w:bCs/>
                <w:color w:val="365F91"/>
                <w:sz w:val="40"/>
                <w:szCs w:val="40"/>
              </w:rPr>
              <w:t>7</w:t>
            </w:r>
          </w:p>
        </w:tc>
      </w:tr>
      <w:tr w:rsidR="00E571E8" w:rsidRPr="0049324E" w:rsidTr="002504D7">
        <w:tc>
          <w:tcPr>
            <w:tcW w:w="9468" w:type="dxa"/>
            <w:gridSpan w:val="5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</w:tcPr>
          <w:p w:rsidR="00E571E8" w:rsidRPr="0049324E" w:rsidRDefault="00E571E8" w:rsidP="0064780D">
            <w:pPr>
              <w:autoSpaceDE w:val="0"/>
              <w:autoSpaceDN w:val="0"/>
              <w:spacing w:after="0" w:line="240" w:lineRule="auto"/>
              <w:jc w:val="center"/>
              <w:rPr>
                <w:rFonts w:cs="CronosMM_574_12_"/>
                <w:b/>
                <w:bCs/>
                <w:color w:val="365F91"/>
                <w:sz w:val="36"/>
                <w:szCs w:val="40"/>
              </w:rPr>
            </w:pPr>
            <w:r w:rsidRPr="0049324E">
              <w:rPr>
                <w:rFonts w:cs="CronosMM_574_12_"/>
                <w:b/>
                <w:bCs/>
                <w:color w:val="365F91"/>
                <w:sz w:val="36"/>
                <w:szCs w:val="40"/>
              </w:rPr>
              <w:t>Suggestion # _</w:t>
            </w:r>
            <w:r w:rsidR="00DD75BE">
              <w:rPr>
                <w:rFonts w:cs="CronosMM_574_12_"/>
                <w:b/>
                <w:bCs/>
                <w:color w:val="365F91"/>
                <w:sz w:val="36"/>
                <w:szCs w:val="40"/>
              </w:rPr>
              <w:t>4</w:t>
            </w:r>
            <w:r w:rsidRPr="0049324E">
              <w:rPr>
                <w:rFonts w:cs="CronosMM_574_12_"/>
                <w:b/>
                <w:bCs/>
                <w:color w:val="365F91"/>
                <w:sz w:val="36"/>
                <w:szCs w:val="40"/>
              </w:rPr>
              <w:t xml:space="preserve">_ </w:t>
            </w:r>
            <w:r w:rsidR="009952F1" w:rsidRPr="0049324E">
              <w:rPr>
                <w:rFonts w:cs="CronosMM_574_12_"/>
                <w:b/>
                <w:bCs/>
                <w:color w:val="365F91"/>
                <w:sz w:val="36"/>
                <w:szCs w:val="40"/>
              </w:rPr>
              <w:t xml:space="preserve">    </w:t>
            </w:r>
            <w:r w:rsidRPr="0049324E">
              <w:rPr>
                <w:rFonts w:cs="CronosMM_574_12_"/>
                <w:b/>
                <w:bCs/>
                <w:color w:val="365F91"/>
                <w:sz w:val="36"/>
                <w:szCs w:val="40"/>
              </w:rPr>
              <w:t>F</w:t>
            </w:r>
            <w:r w:rsidR="009952F1" w:rsidRPr="0049324E">
              <w:rPr>
                <w:rFonts w:cs="CronosMM_574_12_"/>
                <w:b/>
                <w:bCs/>
                <w:color w:val="365F91"/>
                <w:sz w:val="36"/>
                <w:szCs w:val="40"/>
              </w:rPr>
              <w:t>rom</w:t>
            </w:r>
            <w:r w:rsidRPr="0049324E">
              <w:rPr>
                <w:rFonts w:cs="CronosMM_574_12_"/>
                <w:b/>
                <w:bCs/>
                <w:color w:val="365F91"/>
                <w:sz w:val="36"/>
                <w:szCs w:val="40"/>
              </w:rPr>
              <w:t xml:space="preserve"> R</w:t>
            </w:r>
            <w:r w:rsidR="00664912">
              <w:rPr>
                <w:rFonts w:cs="CronosMM_574_12_"/>
                <w:b/>
                <w:bCs/>
                <w:color w:val="365F91"/>
                <w:sz w:val="36"/>
                <w:szCs w:val="40"/>
              </w:rPr>
              <w:t>7</w:t>
            </w:r>
            <w:r w:rsidR="009952F1" w:rsidRPr="0049324E">
              <w:rPr>
                <w:rFonts w:cs="CronosMM_574_12_"/>
                <w:b/>
                <w:bCs/>
                <w:color w:val="365F91"/>
                <w:sz w:val="36"/>
                <w:szCs w:val="40"/>
              </w:rPr>
              <w:t xml:space="preserve">:  </w:t>
            </w:r>
            <w:r w:rsidRPr="0049324E">
              <w:rPr>
                <w:rFonts w:cs="CronosMM_574_12_"/>
                <w:b/>
                <w:bCs/>
                <w:color w:val="365F91"/>
                <w:sz w:val="36"/>
                <w:szCs w:val="40"/>
              </w:rPr>
              <w:t xml:space="preserve"> __</w:t>
            </w:r>
            <w:r w:rsidR="0064780D">
              <w:rPr>
                <w:rFonts w:cs="CronosMM_574_12_"/>
                <w:b/>
                <w:bCs/>
                <w:color w:val="365F91"/>
                <w:sz w:val="36"/>
                <w:szCs w:val="40"/>
              </w:rPr>
              <w:t>London</w:t>
            </w:r>
            <w:r w:rsidRPr="0049324E">
              <w:rPr>
                <w:rFonts w:cs="CronosMM_574_12_"/>
                <w:b/>
                <w:bCs/>
                <w:color w:val="365F91"/>
                <w:sz w:val="36"/>
                <w:szCs w:val="40"/>
              </w:rPr>
              <w:t>__ A</w:t>
            </w:r>
            <w:r w:rsidR="009952F1" w:rsidRPr="0049324E">
              <w:rPr>
                <w:rFonts w:cs="CronosMM_574_12_"/>
                <w:b/>
                <w:bCs/>
                <w:color w:val="365F91"/>
                <w:sz w:val="36"/>
                <w:szCs w:val="40"/>
              </w:rPr>
              <w:t>rea</w:t>
            </w:r>
          </w:p>
        </w:tc>
      </w:tr>
      <w:tr w:rsidR="00B85C43" w:rsidRPr="0049324E" w:rsidTr="002504D7">
        <w:trPr>
          <w:trHeight w:val="273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67" w:rsidRPr="0049324E" w:rsidRDefault="00B72967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365F91"/>
              </w:rPr>
            </w:pPr>
            <w:r w:rsidRPr="0049324E">
              <w:rPr>
                <w:rFonts w:cs="CronosMM_574_12_"/>
                <w:b/>
                <w:bCs/>
                <w:color w:val="365F91"/>
              </w:rPr>
              <w:t>Region: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67" w:rsidRPr="0049324E" w:rsidRDefault="0064780D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b/>
                <w:color w:val="365F91"/>
              </w:rPr>
            </w:pPr>
            <w:r>
              <w:rPr>
                <w:rFonts w:cs="CronosMM_574_12_"/>
                <w:b/>
                <w:color w:val="365F91"/>
              </w:rPr>
              <w:t>7</w:t>
            </w:r>
          </w:p>
        </w:tc>
      </w:tr>
      <w:tr w:rsidR="00B85C43" w:rsidRPr="0049324E" w:rsidTr="002504D7">
        <w:trPr>
          <w:trHeight w:val="93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67" w:rsidRPr="0049324E" w:rsidRDefault="00B72967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365F91"/>
              </w:rPr>
            </w:pPr>
            <w:r w:rsidRPr="0049324E">
              <w:rPr>
                <w:rFonts w:cs="CronosMM_574_12_"/>
                <w:b/>
                <w:bCs/>
                <w:color w:val="365F91"/>
              </w:rPr>
              <w:t>Recommendation (no more than 50 words):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67" w:rsidRPr="00525FA9" w:rsidRDefault="00B42852" w:rsidP="009A0A6B">
            <w:pPr>
              <w:autoSpaceDE w:val="0"/>
              <w:autoSpaceDN w:val="0"/>
              <w:spacing w:after="0" w:line="240" w:lineRule="auto"/>
              <w:rPr>
                <w:rFonts w:cs="CronosMM_574_12_"/>
              </w:rPr>
            </w:pPr>
            <w:r>
              <w:t xml:space="preserve">Implement and recognize a new member category – the retired IEEE member. (another name </w:t>
            </w:r>
            <w:r w:rsidR="00053DC5">
              <w:t xml:space="preserve">such as “Retired Professional”  </w:t>
            </w:r>
            <w:r>
              <w:t>may be more appealing)</w:t>
            </w:r>
          </w:p>
        </w:tc>
      </w:tr>
      <w:tr w:rsidR="00B85C43" w:rsidRPr="0049324E" w:rsidTr="002504D7">
        <w:trPr>
          <w:trHeight w:val="179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67" w:rsidRPr="0049324E" w:rsidRDefault="00B72967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365F91"/>
              </w:rPr>
            </w:pPr>
            <w:r w:rsidRPr="0049324E">
              <w:rPr>
                <w:rFonts w:cs="CronosMM_574_12_"/>
                <w:b/>
                <w:bCs/>
                <w:color w:val="365F91"/>
              </w:rPr>
              <w:t>Why is this recommendation being submitted?  (no more than 150 words):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67" w:rsidRDefault="00053DC5" w:rsidP="001506D9">
            <w:pPr>
              <w:autoSpaceDE w:val="0"/>
              <w:autoSpaceDN w:val="0"/>
              <w:spacing w:after="0" w:line="240" w:lineRule="auto"/>
              <w:rPr>
                <w:rFonts w:cs="CronosMM_574_12_"/>
              </w:rPr>
            </w:pPr>
            <w:r>
              <w:rPr>
                <w:rFonts w:cs="CronosMM_574_12_"/>
              </w:rPr>
              <w:t>Currently, IEEE is honoring</w:t>
            </w:r>
            <w:r w:rsidR="00B42852">
              <w:rPr>
                <w:rFonts w:cs="CronosMM_574_12_"/>
              </w:rPr>
              <w:t xml:space="preserve"> Life Members recognizing members who have a long engagement with IEEE and having reached 100 being the combined number of IEEE member years and age.</w:t>
            </w:r>
          </w:p>
          <w:p w:rsidR="00053DC5" w:rsidRDefault="00053DC5" w:rsidP="001506D9">
            <w:pPr>
              <w:autoSpaceDE w:val="0"/>
              <w:autoSpaceDN w:val="0"/>
              <w:spacing w:after="0" w:line="240" w:lineRule="auto"/>
              <w:rPr>
                <w:rFonts w:cs="CronosMM_574_12_"/>
              </w:rPr>
            </w:pPr>
          </w:p>
          <w:p w:rsidR="00053DC5" w:rsidRDefault="00053DC5" w:rsidP="001506D9">
            <w:pPr>
              <w:autoSpaceDE w:val="0"/>
              <w:autoSpaceDN w:val="0"/>
              <w:spacing w:after="0" w:line="240" w:lineRule="auto"/>
              <w:rPr>
                <w:rFonts w:cs="CronosMM_574_12_"/>
              </w:rPr>
            </w:pPr>
            <w:r>
              <w:rPr>
                <w:rFonts w:cs="CronosMM_574_12_"/>
              </w:rPr>
              <w:t xml:space="preserve">The retired IEEE member who has not achieved Life member status is recognized solely in terms of the offer of discounted membership and discounted conference fees. </w:t>
            </w:r>
          </w:p>
          <w:p w:rsidR="00B42852" w:rsidRDefault="00B42852" w:rsidP="001506D9">
            <w:pPr>
              <w:autoSpaceDE w:val="0"/>
              <w:autoSpaceDN w:val="0"/>
              <w:spacing w:after="0" w:line="240" w:lineRule="auto"/>
              <w:rPr>
                <w:rFonts w:cs="CronosMM_574_12_"/>
              </w:rPr>
            </w:pPr>
          </w:p>
          <w:p w:rsidR="00B42852" w:rsidRDefault="00053DC5" w:rsidP="00B42852">
            <w:pPr>
              <w:autoSpaceDE w:val="0"/>
              <w:autoSpaceDN w:val="0"/>
              <w:spacing w:after="0" w:line="240" w:lineRule="auto"/>
              <w:rPr>
                <w:rFonts w:cs="CronosMM_574_12_"/>
              </w:rPr>
            </w:pPr>
            <w:r>
              <w:rPr>
                <w:rFonts w:cs="CronosMM_574_12_"/>
              </w:rPr>
              <w:t>This recommendation is aimed at engaging</w:t>
            </w:r>
            <w:r w:rsidR="00B42852">
              <w:rPr>
                <w:rFonts w:cs="CronosMM_574_12_"/>
              </w:rPr>
              <w:t xml:space="preserve"> the retired IEEE member in addition to those who have achieved Life member status</w:t>
            </w:r>
            <w:r>
              <w:rPr>
                <w:rFonts w:cs="CronosMM_574_12_"/>
              </w:rPr>
              <w:t xml:space="preserve"> (and may not have retired yet)</w:t>
            </w:r>
            <w:r w:rsidR="00B42852">
              <w:rPr>
                <w:rFonts w:cs="CronosMM_574_12_"/>
              </w:rPr>
              <w:t>.</w:t>
            </w:r>
            <w:r>
              <w:rPr>
                <w:rFonts w:cs="CronosMM_574_12_"/>
              </w:rPr>
              <w:t xml:space="preserve"> Currently the retired member is ‘sort of left out’ in the suite of IEEE membership recognition categories, implying a slight undervaluing of the retired member as opposed to the Life Members/Life Senior Members/Life Fellows  who even have their own Affinity Group, funding etc.</w:t>
            </w:r>
          </w:p>
          <w:p w:rsidR="00B42852" w:rsidRDefault="00B42852" w:rsidP="00B42852">
            <w:pPr>
              <w:autoSpaceDE w:val="0"/>
              <w:autoSpaceDN w:val="0"/>
              <w:spacing w:after="0" w:line="240" w:lineRule="auto"/>
              <w:rPr>
                <w:rFonts w:cs="CronosMM_574_12_"/>
              </w:rPr>
            </w:pPr>
          </w:p>
          <w:p w:rsidR="00FC3977" w:rsidRDefault="00FC3977" w:rsidP="00053DC5">
            <w:pPr>
              <w:autoSpaceDE w:val="0"/>
              <w:autoSpaceDN w:val="0"/>
              <w:spacing w:after="0" w:line="240" w:lineRule="auto"/>
              <w:rPr>
                <w:rFonts w:cs="CronosMM_574_12_"/>
              </w:rPr>
            </w:pPr>
            <w:r>
              <w:rPr>
                <w:rFonts w:cs="CronosMM_574_12_"/>
              </w:rPr>
              <w:t xml:space="preserve">It is proposed that the IEEE recognize the “retired IEEE member” status separately as a means to value and engage these IEEE members: </w:t>
            </w:r>
            <w:r w:rsidR="00B42852">
              <w:rPr>
                <w:rFonts w:cs="CronosMM_574_12_"/>
              </w:rPr>
              <w:t xml:space="preserve">The retired IEEE members form a formidable pool of </w:t>
            </w:r>
            <w:r w:rsidR="00053DC5">
              <w:rPr>
                <w:rFonts w:cs="CronosMM_574_12_"/>
              </w:rPr>
              <w:t xml:space="preserve">potential </w:t>
            </w:r>
            <w:r w:rsidR="00B42852">
              <w:rPr>
                <w:rFonts w:cs="CronosMM_574_12_"/>
              </w:rPr>
              <w:t xml:space="preserve">IEEE volunteers; </w:t>
            </w:r>
            <w:r>
              <w:rPr>
                <w:rFonts w:cs="CronosMM_574_12_"/>
              </w:rPr>
              <w:t xml:space="preserve">a superb resource for access to industry, </w:t>
            </w:r>
            <w:r w:rsidR="00B42852">
              <w:rPr>
                <w:rFonts w:cs="CronosMM_574_12_"/>
              </w:rPr>
              <w:t xml:space="preserve">a tremendous resource of mentors to our </w:t>
            </w:r>
            <w:r w:rsidR="00053DC5">
              <w:rPr>
                <w:rFonts w:cs="CronosMM_574_12_"/>
              </w:rPr>
              <w:t>stude</w:t>
            </w:r>
            <w:r w:rsidR="00B42852">
              <w:rPr>
                <w:rFonts w:cs="CronosMM_574_12_"/>
              </w:rPr>
              <w:t>nts</w:t>
            </w:r>
            <w:r>
              <w:rPr>
                <w:rFonts w:cs="CronosMM_574_12_"/>
              </w:rPr>
              <w:t xml:space="preserve"> and young professionals</w:t>
            </w:r>
            <w:r w:rsidR="00B42852">
              <w:rPr>
                <w:rFonts w:cs="CronosMM_574_12_"/>
              </w:rPr>
              <w:t xml:space="preserve">; a </w:t>
            </w:r>
            <w:r w:rsidR="00DD75BE">
              <w:rPr>
                <w:rFonts w:cs="CronosMM_574_12_"/>
              </w:rPr>
              <w:t>great speaker resource; a wonderful group of c</w:t>
            </w:r>
            <w:r w:rsidR="00053DC5">
              <w:rPr>
                <w:rFonts w:cs="CronosMM_574_12_"/>
              </w:rPr>
              <w:t xml:space="preserve">ontributors to IEEE foundations etc.  </w:t>
            </w:r>
          </w:p>
          <w:p w:rsidR="00FC3977" w:rsidRDefault="00FC3977" w:rsidP="00053DC5">
            <w:pPr>
              <w:autoSpaceDE w:val="0"/>
              <w:autoSpaceDN w:val="0"/>
              <w:spacing w:after="0" w:line="240" w:lineRule="auto"/>
              <w:rPr>
                <w:rFonts w:cs="CronosMM_574_12_"/>
              </w:rPr>
            </w:pPr>
          </w:p>
          <w:p w:rsidR="00B42852" w:rsidRDefault="00FC3977" w:rsidP="00053DC5">
            <w:pPr>
              <w:autoSpaceDE w:val="0"/>
              <w:autoSpaceDN w:val="0"/>
              <w:spacing w:after="0" w:line="240" w:lineRule="auto"/>
              <w:rPr>
                <w:rFonts w:cs="CronosMM_574_12_"/>
              </w:rPr>
            </w:pPr>
            <w:r>
              <w:rPr>
                <w:rFonts w:cs="CronosMM_574_12_"/>
              </w:rPr>
              <w:t>Such recognition and engagement expected to increase retention in the retiree segment.</w:t>
            </w:r>
          </w:p>
          <w:p w:rsidR="00FC3977" w:rsidRPr="00525FA9" w:rsidRDefault="00FC3977" w:rsidP="00053DC5">
            <w:pPr>
              <w:autoSpaceDE w:val="0"/>
              <w:autoSpaceDN w:val="0"/>
              <w:spacing w:after="0" w:line="240" w:lineRule="auto"/>
              <w:rPr>
                <w:rFonts w:cs="CronosMM_574_12_"/>
              </w:rPr>
            </w:pPr>
          </w:p>
        </w:tc>
      </w:tr>
      <w:tr w:rsidR="00B85C43" w:rsidRPr="0049324E" w:rsidTr="002504D7">
        <w:trPr>
          <w:trHeight w:val="1094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67" w:rsidRPr="0049324E" w:rsidRDefault="00B72967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365F91"/>
              </w:rPr>
            </w:pPr>
            <w:r w:rsidRPr="0049324E">
              <w:rPr>
                <w:rFonts w:cs="CronosMM_574_12_"/>
                <w:b/>
                <w:bCs/>
                <w:color w:val="365F91"/>
              </w:rPr>
              <w:t>MGA Goal/Strategy/Other goal Supported: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77" w:rsidRDefault="00FC3977" w:rsidP="00FC3977">
            <w:pPr>
              <w:numPr>
                <w:ilvl w:val="0"/>
                <w:numId w:val="4"/>
              </w:numPr>
              <w:shd w:val="clear" w:color="auto" w:fill="FFFFFF"/>
              <w:spacing w:after="0" w:line="312" w:lineRule="auto"/>
              <w:ind w:left="0"/>
              <w:textAlignment w:val="top"/>
              <w:rPr>
                <w:rFonts w:ascii="Verdana" w:eastAsia="Times New Roman" w:hAnsi="Verdana"/>
                <w:color w:val="333333"/>
                <w:sz w:val="18"/>
                <w:szCs w:val="18"/>
                <w:lang w:eastAsia="en-CA"/>
              </w:rPr>
            </w:pPr>
            <w:r w:rsidRPr="00FC3977">
              <w:rPr>
                <w:rFonts w:ascii="Verdana" w:eastAsia="Times New Roman" w:hAnsi="Verdana"/>
                <w:color w:val="333333"/>
                <w:sz w:val="18"/>
                <w:szCs w:val="18"/>
                <w:lang w:eastAsia="en-CA"/>
              </w:rPr>
              <w:t>Increase member engagement.</w:t>
            </w:r>
          </w:p>
          <w:p w:rsidR="00FC3977" w:rsidRPr="00FC3977" w:rsidRDefault="00FC3977" w:rsidP="00FC3977">
            <w:pPr>
              <w:numPr>
                <w:ilvl w:val="0"/>
                <w:numId w:val="4"/>
              </w:numPr>
              <w:shd w:val="clear" w:color="auto" w:fill="FFFFFF"/>
              <w:spacing w:after="0" w:line="312" w:lineRule="auto"/>
              <w:ind w:left="0"/>
              <w:textAlignment w:val="top"/>
              <w:rPr>
                <w:rFonts w:ascii="Verdana" w:eastAsia="Times New Roman" w:hAnsi="Verdana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  <w:lang w:eastAsia="en-CA"/>
              </w:rPr>
              <w:t>Increase membership.</w:t>
            </w:r>
          </w:p>
          <w:p w:rsidR="00B72967" w:rsidRDefault="00FC3977" w:rsidP="00525FA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Utilize member life cycle concept.</w:t>
            </w:r>
          </w:p>
          <w:p w:rsidR="00FC3977" w:rsidRPr="00FC3977" w:rsidRDefault="00FC3977" w:rsidP="00FC3977">
            <w:pPr>
              <w:numPr>
                <w:ilvl w:val="0"/>
                <w:numId w:val="3"/>
              </w:numPr>
              <w:shd w:val="clear" w:color="auto" w:fill="FFFFFF"/>
              <w:spacing w:after="0" w:line="312" w:lineRule="auto"/>
              <w:ind w:left="0"/>
              <w:textAlignment w:val="top"/>
              <w:rPr>
                <w:rFonts w:ascii="Verdana" w:eastAsia="Times New Roman" w:hAnsi="Verdana"/>
                <w:color w:val="333333"/>
                <w:sz w:val="18"/>
                <w:szCs w:val="18"/>
                <w:lang w:eastAsia="en-CA"/>
              </w:rPr>
            </w:pPr>
            <w:r w:rsidRPr="00FC3977">
              <w:rPr>
                <w:rFonts w:ascii="Verdana" w:eastAsia="Times New Roman" w:hAnsi="Verdana"/>
                <w:color w:val="333333"/>
                <w:sz w:val="18"/>
                <w:szCs w:val="18"/>
                <w:lang w:eastAsia="en-CA"/>
              </w:rPr>
              <w:t>Increase the value of IEEE membership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  <w:lang w:eastAsia="en-CA"/>
              </w:rPr>
              <w:t xml:space="preserve"> (for the retiree)</w:t>
            </w:r>
            <w:r w:rsidRPr="00FC3977">
              <w:rPr>
                <w:rFonts w:ascii="Verdana" w:eastAsia="Times New Roman" w:hAnsi="Verdana"/>
                <w:color w:val="333333"/>
                <w:sz w:val="18"/>
                <w:szCs w:val="18"/>
                <w:lang w:eastAsia="en-CA"/>
              </w:rPr>
              <w:t>.</w:t>
            </w:r>
          </w:p>
          <w:p w:rsidR="00FC3977" w:rsidRPr="0049324E" w:rsidRDefault="00FC3977" w:rsidP="00525FA9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000000"/>
              </w:rPr>
            </w:pPr>
          </w:p>
        </w:tc>
      </w:tr>
      <w:tr w:rsidR="00B85C43" w:rsidRPr="0049324E" w:rsidTr="002504D7">
        <w:trPr>
          <w:trHeight w:val="1403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67" w:rsidRPr="0049324E" w:rsidRDefault="00B72967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365F91"/>
              </w:rPr>
            </w:pPr>
            <w:r w:rsidRPr="0049324E">
              <w:rPr>
                <w:rFonts w:cs="CronosMM_574_12_"/>
                <w:b/>
                <w:bCs/>
                <w:color w:val="365F91"/>
              </w:rPr>
              <w:lastRenderedPageBreak/>
              <w:t>Identified measures of success (i.e. What does it take to consider this recommendation achieved?):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67" w:rsidRDefault="000A09A5" w:rsidP="000A09A5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000000"/>
              </w:rPr>
            </w:pPr>
            <w:r>
              <w:rPr>
                <w:rFonts w:cs="CronosMM_574_12_"/>
                <w:color w:val="000000"/>
              </w:rPr>
              <w:t>Increased volunteer engagement by retired IEEE members – most likely as volunteers.</w:t>
            </w:r>
          </w:p>
          <w:p w:rsidR="000A09A5" w:rsidRDefault="000A09A5" w:rsidP="000A09A5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000000"/>
              </w:rPr>
            </w:pPr>
          </w:p>
          <w:p w:rsidR="000A09A5" w:rsidRPr="0049324E" w:rsidRDefault="000A09A5" w:rsidP="000A09A5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000000"/>
              </w:rPr>
            </w:pPr>
          </w:p>
        </w:tc>
      </w:tr>
      <w:tr w:rsidR="00525FA9" w:rsidRPr="0049324E" w:rsidTr="002504D7">
        <w:trPr>
          <w:trHeight w:val="1094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365F91"/>
              </w:rPr>
            </w:pPr>
            <w:r w:rsidRPr="0049324E">
              <w:rPr>
                <w:rFonts w:cs="CronosMM_574_12_"/>
                <w:b/>
                <w:bCs/>
                <w:color w:val="365F91"/>
              </w:rPr>
              <w:t>Financial Implications (Does this need money?)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106AC1" w:rsidRDefault="000A09A5" w:rsidP="00525FA9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000000"/>
              </w:rPr>
            </w:pPr>
            <w:r>
              <w:rPr>
                <w:rFonts w:cs="CronosMM_574_12_"/>
                <w:color w:val="000000"/>
              </w:rPr>
              <w:t xml:space="preserve">There would some costs for fully developing the membership category. </w:t>
            </w:r>
          </w:p>
        </w:tc>
      </w:tr>
      <w:tr w:rsidR="00525FA9" w:rsidRPr="0049324E" w:rsidTr="002504D7">
        <w:trPr>
          <w:trHeight w:val="1094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000000"/>
              </w:rPr>
            </w:pPr>
            <w:r w:rsidRPr="0049324E">
              <w:rPr>
                <w:rFonts w:cs="CronosMM_574_12_"/>
                <w:b/>
                <w:bCs/>
                <w:color w:val="365F91"/>
              </w:rPr>
              <w:t xml:space="preserve">Has this been included as a recommendation at a </w:t>
            </w:r>
            <w:hyperlink r:id="rId8" w:history="1">
              <w:r w:rsidRPr="0049324E">
                <w:rPr>
                  <w:rStyle w:val="Hyperlink"/>
                  <w:rFonts w:cs="CronosMM_574_12_"/>
                  <w:b/>
                  <w:color w:val="FF0000"/>
                </w:rPr>
                <w:t>previous Sections Congress</w:t>
              </w:r>
            </w:hyperlink>
            <w:r w:rsidRPr="0049324E">
              <w:rPr>
                <w:rFonts w:cs="CronosMM_574_12_"/>
                <w:b/>
                <w:bCs/>
                <w:color w:val="FF0000"/>
              </w:rPr>
              <w:t xml:space="preserve"> (*</w:t>
            </w:r>
            <w:proofErr w:type="gramStart"/>
            <w:r w:rsidRPr="0049324E">
              <w:rPr>
                <w:rFonts w:cs="CronosMM_574_12_"/>
                <w:b/>
                <w:bCs/>
                <w:color w:val="FF0000"/>
              </w:rPr>
              <w:t>)</w:t>
            </w:r>
            <w:r w:rsidRPr="0049324E">
              <w:rPr>
                <w:rFonts w:cs="CronosMM_574_12_"/>
                <w:b/>
                <w:bCs/>
                <w:color w:val="365F91"/>
              </w:rPr>
              <w:t xml:space="preserve"> ?</w:t>
            </w:r>
            <w:proofErr w:type="gramEnd"/>
          </w:p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F48EB" w:rsidRDefault="00525FA9" w:rsidP="004F48EB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000000"/>
              </w:rPr>
            </w:pPr>
          </w:p>
        </w:tc>
      </w:tr>
      <w:tr w:rsidR="00525FA9" w:rsidRPr="0049324E" w:rsidTr="002504D7">
        <w:trPr>
          <w:trHeight w:val="1094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365F91"/>
              </w:rPr>
            </w:pPr>
            <w:r w:rsidRPr="0049324E">
              <w:rPr>
                <w:rFonts w:cs="CronosMM_574_12_"/>
                <w:b/>
                <w:bCs/>
                <w:color w:val="365F91"/>
              </w:rPr>
              <w:t>Contact for additional information (name and email address)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Default="00527CD0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000000"/>
              </w:rPr>
            </w:pPr>
            <w:r>
              <w:rPr>
                <w:rFonts w:cs="CronosMM_574_12_"/>
                <w:color w:val="000000"/>
              </w:rPr>
              <w:t>Murray MacDonald</w:t>
            </w:r>
          </w:p>
          <w:p w:rsidR="00527CD0" w:rsidRPr="0049324E" w:rsidRDefault="00527CD0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000000"/>
              </w:rPr>
            </w:pPr>
            <w:r>
              <w:rPr>
                <w:rFonts w:cs="CronosMM_574_12_"/>
                <w:color w:val="000000"/>
              </w:rPr>
              <w:t>murray@mmconsulting.ca</w:t>
            </w:r>
          </w:p>
        </w:tc>
      </w:tr>
      <w:tr w:rsidR="00525FA9" w:rsidRPr="0049324E" w:rsidTr="002504D7">
        <w:trPr>
          <w:trHeight w:val="1094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365F91"/>
              </w:rPr>
            </w:pPr>
            <w:r w:rsidRPr="0049324E">
              <w:rPr>
                <w:rFonts w:cs="CronosMM_574_12_"/>
                <w:b/>
                <w:bCs/>
                <w:color w:val="365F91"/>
              </w:rPr>
              <w:t>Proposed Champion for this recommendation (i.e. , person who will follow up, agree to work with MGA Board in achieving this recommendation)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Default="00527CD0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000000"/>
              </w:rPr>
            </w:pPr>
            <w:r>
              <w:rPr>
                <w:rFonts w:cs="CronosMM_574_12_"/>
                <w:color w:val="000000"/>
              </w:rPr>
              <w:t>Maike Luiken</w:t>
            </w:r>
          </w:p>
          <w:p w:rsidR="00527CD0" w:rsidRPr="0049324E" w:rsidRDefault="00527CD0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000000"/>
              </w:rPr>
            </w:pPr>
            <w:r>
              <w:rPr>
                <w:rFonts w:cs="CronosMM_574_12_"/>
                <w:color w:val="000000"/>
              </w:rPr>
              <w:t>maike.luiken@ieee.org</w:t>
            </w:r>
          </w:p>
        </w:tc>
      </w:tr>
      <w:tr w:rsidR="00525FA9" w:rsidRPr="0049324E" w:rsidTr="002504D7">
        <w:trPr>
          <w:trHeight w:val="287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365F91"/>
              </w:rPr>
            </w:pPr>
            <w:r w:rsidRPr="0049324E">
              <w:rPr>
                <w:rFonts w:cs="CronosMM_574_12_"/>
                <w:b/>
                <w:bCs/>
                <w:color w:val="365F91"/>
              </w:rPr>
              <w:t>Submission Date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000000"/>
              </w:rPr>
            </w:pPr>
          </w:p>
        </w:tc>
      </w:tr>
      <w:tr w:rsidR="00525FA9" w:rsidRPr="0049324E" w:rsidTr="002504D7">
        <w:trPr>
          <w:trHeight w:val="213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b/>
                <w:i/>
                <w:color w:val="365F91"/>
              </w:rPr>
            </w:pPr>
            <w:r w:rsidRPr="0049324E">
              <w:rPr>
                <w:rFonts w:cs="CronosMM_574_12_"/>
                <w:b/>
                <w:i/>
                <w:color w:val="365F91"/>
              </w:rPr>
              <w:t>Indicate Recommendation Category below: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bCs/>
                <w:i/>
                <w:color w:val="365F9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bCs/>
                <w:i/>
                <w:color w:val="365F91"/>
              </w:rPr>
            </w:pPr>
          </w:p>
        </w:tc>
      </w:tr>
      <w:tr w:rsidR="00525FA9" w:rsidRPr="0049324E" w:rsidTr="002504D7">
        <w:trPr>
          <w:trHeight w:val="213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i/>
                <w:color w:val="365F9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bCs/>
                <w:i/>
                <w:color w:val="365F91"/>
              </w:rPr>
            </w:pPr>
            <w:r w:rsidRPr="0049324E">
              <w:rPr>
                <w:rFonts w:cs="CronosMM_574_12_"/>
                <w:bCs/>
                <w:i/>
                <w:color w:val="365F91"/>
              </w:rPr>
              <w:t>Business Financial/ Operations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0A09A5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365F91"/>
              </w:rPr>
            </w:pPr>
            <w:r>
              <w:rPr>
                <w:rFonts w:cs="CronosMM_574_12_"/>
                <w:color w:val="365F91"/>
              </w:rPr>
              <w:t>X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bCs/>
                <w:i/>
                <w:color w:val="365F91"/>
              </w:rPr>
            </w:pPr>
            <w:r w:rsidRPr="0049324E">
              <w:rPr>
                <w:rFonts w:cs="CronosMM_574_12_"/>
                <w:bCs/>
                <w:i/>
                <w:color w:val="365F91"/>
              </w:rPr>
              <w:t>Membership</w:t>
            </w:r>
          </w:p>
        </w:tc>
      </w:tr>
      <w:tr w:rsidR="00525FA9" w:rsidRPr="0049324E" w:rsidTr="002504D7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b/>
                <w:bCs/>
                <w:i/>
                <w:color w:val="365F9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i/>
                <w:color w:val="365F91"/>
              </w:rPr>
            </w:pPr>
            <w:r w:rsidRPr="0049324E">
              <w:rPr>
                <w:rFonts w:cs="CronosMM_574_12_"/>
                <w:i/>
                <w:color w:val="365F91"/>
              </w:rPr>
              <w:t>IT Operations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365F9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i/>
                <w:color w:val="365F91"/>
              </w:rPr>
            </w:pPr>
            <w:r w:rsidRPr="0049324E">
              <w:rPr>
                <w:rFonts w:cs="CronosMM_574_12_"/>
                <w:i/>
                <w:color w:val="365F91"/>
              </w:rPr>
              <w:t>Public Awareness &amp; New Technology</w:t>
            </w:r>
          </w:p>
        </w:tc>
      </w:tr>
      <w:tr w:rsidR="00525FA9" w:rsidRPr="0049324E" w:rsidTr="002504D7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b/>
                <w:bCs/>
                <w:i/>
                <w:color w:val="365F9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i/>
                <w:color w:val="365F91"/>
              </w:rPr>
            </w:pPr>
            <w:r w:rsidRPr="0049324E">
              <w:rPr>
                <w:rFonts w:cs="CronosMM_574_12_"/>
                <w:i/>
                <w:color w:val="365F91"/>
              </w:rPr>
              <w:t>Member Benefits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0A09A5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365F91"/>
              </w:rPr>
            </w:pPr>
            <w:r>
              <w:rPr>
                <w:rFonts w:cs="CronosMM_574_12_"/>
                <w:color w:val="365F91"/>
              </w:rPr>
              <w:t>X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i/>
                <w:color w:val="365F91"/>
              </w:rPr>
            </w:pPr>
            <w:r w:rsidRPr="0049324E">
              <w:rPr>
                <w:rFonts w:cs="CronosMM_574_12_"/>
                <w:i/>
                <w:color w:val="365F91"/>
              </w:rPr>
              <w:t>Recruitment/ Retention (Membership)</w:t>
            </w:r>
          </w:p>
        </w:tc>
      </w:tr>
      <w:tr w:rsidR="00525FA9" w:rsidRPr="0049324E" w:rsidTr="002504D7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bCs/>
                <w:i/>
                <w:color w:val="365F9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i/>
                <w:color w:val="365F91"/>
              </w:rPr>
            </w:pPr>
            <w:r w:rsidRPr="0049324E">
              <w:rPr>
                <w:rFonts w:cs="CronosMM_574_12_"/>
                <w:i/>
                <w:color w:val="365F91"/>
              </w:rPr>
              <w:t>Member Growth and Development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color w:val="365F9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A9" w:rsidRPr="0049324E" w:rsidRDefault="00525FA9" w:rsidP="0049324E">
            <w:pPr>
              <w:autoSpaceDE w:val="0"/>
              <w:autoSpaceDN w:val="0"/>
              <w:spacing w:after="0" w:line="240" w:lineRule="auto"/>
              <w:rPr>
                <w:rFonts w:cs="CronosMM_574_12_"/>
                <w:i/>
                <w:color w:val="365F91"/>
              </w:rPr>
            </w:pPr>
            <w:r w:rsidRPr="0049324E">
              <w:rPr>
                <w:rFonts w:cs="CronosMM_574_12_"/>
                <w:i/>
                <w:color w:val="365F91"/>
              </w:rPr>
              <w:t xml:space="preserve">Other: </w:t>
            </w:r>
          </w:p>
        </w:tc>
      </w:tr>
    </w:tbl>
    <w:p w:rsidR="003A6FB4" w:rsidRPr="00E571E8" w:rsidRDefault="003A6FB4" w:rsidP="00E571E8">
      <w:pPr>
        <w:rPr>
          <w:sz w:val="4"/>
          <w:szCs w:val="4"/>
        </w:rPr>
      </w:pPr>
    </w:p>
    <w:sectPr w:rsidR="003A6FB4" w:rsidRPr="00E571E8" w:rsidSect="002504D7">
      <w:footerReference w:type="default" r:id="rId9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FE" w:rsidRDefault="000D1DFE" w:rsidP="00C335C7">
      <w:pPr>
        <w:spacing w:after="0" w:line="240" w:lineRule="auto"/>
      </w:pPr>
      <w:r>
        <w:separator/>
      </w:r>
    </w:p>
  </w:endnote>
  <w:endnote w:type="continuationSeparator" w:id="0">
    <w:p w:rsidR="000D1DFE" w:rsidRDefault="000D1DFE" w:rsidP="00C3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onosMM_574_12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E8" w:rsidRPr="002504D7" w:rsidRDefault="00E571E8">
    <w:pPr>
      <w:pStyle w:val="Footer"/>
      <w:rPr>
        <w:sz w:val="13"/>
        <w:szCs w:val="13"/>
      </w:rPr>
    </w:pPr>
    <w:r w:rsidRPr="002504D7">
      <w:rPr>
        <w:rFonts w:ascii="Verdana" w:hAnsi="Verdana" w:cs="Verdana"/>
        <w:b/>
        <w:bCs/>
        <w:color w:val="FF0000"/>
        <w:sz w:val="13"/>
        <w:szCs w:val="13"/>
      </w:rPr>
      <w:t>* http://www.ieee.org/societies_communities/geo_activities/sections_congress/2011/sc2011_recommendations.html</w:t>
    </w:r>
  </w:p>
  <w:p w:rsidR="00E571E8" w:rsidRDefault="00E571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FE" w:rsidRDefault="000D1DFE" w:rsidP="00C335C7">
      <w:pPr>
        <w:spacing w:after="0" w:line="240" w:lineRule="auto"/>
      </w:pPr>
      <w:r>
        <w:separator/>
      </w:r>
    </w:p>
  </w:footnote>
  <w:footnote w:type="continuationSeparator" w:id="0">
    <w:p w:rsidR="000D1DFE" w:rsidRDefault="000D1DFE" w:rsidP="00C3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A39"/>
    <w:multiLevelType w:val="hybridMultilevel"/>
    <w:tmpl w:val="38D0DD84"/>
    <w:lvl w:ilvl="0" w:tplc="CEB80D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54DA"/>
    <w:multiLevelType w:val="hybridMultilevel"/>
    <w:tmpl w:val="F5D0E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51F0"/>
    <w:multiLevelType w:val="multilevel"/>
    <w:tmpl w:val="6F3A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D19ED"/>
    <w:multiLevelType w:val="multilevel"/>
    <w:tmpl w:val="7F0E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0806"/>
    <w:rsid w:val="00004AF5"/>
    <w:rsid w:val="00030C60"/>
    <w:rsid w:val="00053DC5"/>
    <w:rsid w:val="000A09A5"/>
    <w:rsid w:val="000B0CCF"/>
    <w:rsid w:val="000C678E"/>
    <w:rsid w:val="000D1DFE"/>
    <w:rsid w:val="001405D1"/>
    <w:rsid w:val="001506D9"/>
    <w:rsid w:val="00171EDC"/>
    <w:rsid w:val="00181A17"/>
    <w:rsid w:val="00195538"/>
    <w:rsid w:val="00225832"/>
    <w:rsid w:val="00234457"/>
    <w:rsid w:val="002504D7"/>
    <w:rsid w:val="00343C72"/>
    <w:rsid w:val="003A6FB4"/>
    <w:rsid w:val="003F4A3B"/>
    <w:rsid w:val="00405E46"/>
    <w:rsid w:val="004835CD"/>
    <w:rsid w:val="004850BC"/>
    <w:rsid w:val="0049324E"/>
    <w:rsid w:val="004F48EB"/>
    <w:rsid w:val="0051011C"/>
    <w:rsid w:val="00525FA9"/>
    <w:rsid w:val="00527CD0"/>
    <w:rsid w:val="00530DCF"/>
    <w:rsid w:val="005B76AF"/>
    <w:rsid w:val="005D056D"/>
    <w:rsid w:val="005D6945"/>
    <w:rsid w:val="0060528C"/>
    <w:rsid w:val="0064780D"/>
    <w:rsid w:val="00664912"/>
    <w:rsid w:val="006677B9"/>
    <w:rsid w:val="006B0ACD"/>
    <w:rsid w:val="007B0DAC"/>
    <w:rsid w:val="007B48EF"/>
    <w:rsid w:val="007D1DAB"/>
    <w:rsid w:val="00824A5F"/>
    <w:rsid w:val="00922591"/>
    <w:rsid w:val="00943FB7"/>
    <w:rsid w:val="0096415D"/>
    <w:rsid w:val="009952F1"/>
    <w:rsid w:val="009A0A6B"/>
    <w:rsid w:val="009C69B3"/>
    <w:rsid w:val="009D0F18"/>
    <w:rsid w:val="00A11452"/>
    <w:rsid w:val="00A45EAA"/>
    <w:rsid w:val="00A47B03"/>
    <w:rsid w:val="00A955EF"/>
    <w:rsid w:val="00AF2E9B"/>
    <w:rsid w:val="00B42852"/>
    <w:rsid w:val="00B61F0C"/>
    <w:rsid w:val="00B72967"/>
    <w:rsid w:val="00B83386"/>
    <w:rsid w:val="00B85C43"/>
    <w:rsid w:val="00C335C7"/>
    <w:rsid w:val="00CB631C"/>
    <w:rsid w:val="00CC322B"/>
    <w:rsid w:val="00CD2B0F"/>
    <w:rsid w:val="00CF2663"/>
    <w:rsid w:val="00D161EA"/>
    <w:rsid w:val="00D570DD"/>
    <w:rsid w:val="00D97AA0"/>
    <w:rsid w:val="00DD75BE"/>
    <w:rsid w:val="00E30806"/>
    <w:rsid w:val="00E50860"/>
    <w:rsid w:val="00E571E8"/>
    <w:rsid w:val="00EE26DC"/>
    <w:rsid w:val="00F12D86"/>
    <w:rsid w:val="00F44EB8"/>
    <w:rsid w:val="00F451ED"/>
    <w:rsid w:val="00F53E9B"/>
    <w:rsid w:val="00F925CC"/>
    <w:rsid w:val="00FC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A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4457"/>
    <w:rPr>
      <w:color w:val="0000FF"/>
      <w:u w:val="single"/>
    </w:rPr>
  </w:style>
  <w:style w:type="table" w:styleId="TableGrid">
    <w:name w:val="Table Grid"/>
    <w:basedOn w:val="TableNormal"/>
    <w:uiPriority w:val="59"/>
    <w:rsid w:val="00B85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3A6F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1F0C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C335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C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C7"/>
  </w:style>
  <w:style w:type="paragraph" w:styleId="Footer">
    <w:name w:val="footer"/>
    <w:basedOn w:val="Normal"/>
    <w:link w:val="FooterChar"/>
    <w:uiPriority w:val="99"/>
    <w:unhideWhenUsed/>
    <w:rsid w:val="00C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C7"/>
  </w:style>
  <w:style w:type="paragraph" w:styleId="BalloonText">
    <w:name w:val="Balloon Text"/>
    <w:basedOn w:val="Normal"/>
    <w:link w:val="BalloonTextChar"/>
    <w:uiPriority w:val="99"/>
    <w:semiHidden/>
    <w:unhideWhenUsed/>
    <w:rsid w:val="00E571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.org/societies_communities/geo_activities/sections_congress/2011/sc2011_recommendati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2857</CharactersWithSpaces>
  <SharedDoc>false</SharedDoc>
  <HLinks>
    <vt:vector size="6" baseType="variant"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http://www.ieee.org/societies_communities/geo_activities/sections_congress/2011/sc2011_recommendations.html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Polavarapu, Murty S  (US SSA)</dc:creator>
  <cp:lastModifiedBy>Murray</cp:lastModifiedBy>
  <cp:revision>2</cp:revision>
  <cp:lastPrinted>2014-02-26T21:38:00Z</cp:lastPrinted>
  <dcterms:created xsi:type="dcterms:W3CDTF">2014-04-26T15:38:00Z</dcterms:created>
  <dcterms:modified xsi:type="dcterms:W3CDTF">2014-04-26T15:38:00Z</dcterms:modified>
</cp:coreProperties>
</file>